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06E7" w14:textId="77777777" w:rsidR="00D86DB2" w:rsidRPr="00D86DB2" w:rsidRDefault="00D86DB2" w:rsidP="00D86D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86DB2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57CEC099" w14:textId="593C6757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86DB2">
        <w:rPr>
          <w:rFonts w:ascii="Segoe UI" w:hAnsi="Segoe UI" w:cs="Segoe UI"/>
          <w:color w:val="303030"/>
          <w:kern w:val="0"/>
          <w:szCs w:val="24"/>
        </w:rPr>
        <w:t>在控制中心设置好亮度为</w:t>
      </w:r>
      <w:r w:rsidRPr="00D86DB2">
        <w:rPr>
          <w:rFonts w:ascii="Segoe UI" w:hAnsi="Segoe UI" w:cs="Segoe UI"/>
          <w:color w:val="303030"/>
          <w:kern w:val="0"/>
          <w:szCs w:val="24"/>
        </w:rPr>
        <w:t>100</w:t>
      </w:r>
      <w:r w:rsidRPr="00D86DB2">
        <w:rPr>
          <w:rFonts w:ascii="Segoe UI" w:hAnsi="Segoe UI" w:cs="Segoe UI"/>
          <w:color w:val="303030"/>
          <w:kern w:val="0"/>
          <w:szCs w:val="24"/>
        </w:rPr>
        <w:t>后，再在显示器上设置亮度为</w:t>
      </w:r>
      <w:r w:rsidRPr="00D86DB2">
        <w:rPr>
          <w:rFonts w:ascii="Segoe UI" w:hAnsi="Segoe UI" w:cs="Segoe UI"/>
          <w:color w:val="303030"/>
          <w:kern w:val="0"/>
          <w:szCs w:val="24"/>
        </w:rPr>
        <w:t>80</w:t>
      </w:r>
      <w:r w:rsidRPr="00D86DB2">
        <w:rPr>
          <w:rFonts w:ascii="Segoe UI" w:hAnsi="Segoe UI" w:cs="Segoe UI"/>
          <w:color w:val="303030"/>
          <w:kern w:val="0"/>
          <w:szCs w:val="24"/>
        </w:rPr>
        <w:t>，这时候是以显示器上设置的亮度为准；重新插拔</w:t>
      </w:r>
      <w:r w:rsidRPr="00D86DB2">
        <w:rPr>
          <w:rFonts w:ascii="Segoe UI" w:hAnsi="Segoe UI" w:cs="Segoe UI"/>
          <w:color w:val="303030"/>
          <w:kern w:val="0"/>
          <w:szCs w:val="24"/>
        </w:rPr>
        <w:t>HDMI</w:t>
      </w:r>
      <w:r w:rsidRPr="00D86DB2">
        <w:rPr>
          <w:rFonts w:ascii="Segoe UI" w:hAnsi="Segoe UI" w:cs="Segoe UI"/>
          <w:color w:val="303030"/>
          <w:kern w:val="0"/>
          <w:szCs w:val="24"/>
        </w:rPr>
        <w:t>线之后，显示器亮度就变成控制中心设置的</w:t>
      </w:r>
      <w:r w:rsidRPr="00D86DB2">
        <w:rPr>
          <w:rFonts w:ascii="Segoe UI" w:hAnsi="Segoe UI" w:cs="Segoe UI"/>
          <w:color w:val="303030"/>
          <w:kern w:val="0"/>
          <w:szCs w:val="24"/>
        </w:rPr>
        <w:t>100</w:t>
      </w:r>
      <w:r w:rsidRPr="00D86DB2">
        <w:rPr>
          <w:rFonts w:ascii="Segoe UI" w:hAnsi="Segoe UI" w:cs="Segoe UI"/>
          <w:color w:val="303030"/>
          <w:kern w:val="0"/>
          <w:szCs w:val="24"/>
        </w:rPr>
        <w:t>，没有保留显示器设置的亮度。</w:t>
      </w:r>
    </w:p>
    <w:p w14:paraId="31BF9ECD" w14:textId="4DE0C4F3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86DB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3C5170" wp14:editId="7D554E5E">
            <wp:extent cx="5278120" cy="1213485"/>
            <wp:effectExtent l="0" t="0" r="0" b="5715"/>
            <wp:docPr id="8144201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BE38F" w14:textId="77777777" w:rsidR="00D86DB2" w:rsidRPr="00D86DB2" w:rsidRDefault="00D86DB2" w:rsidP="00D86D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86DB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795AA8E" w14:textId="77777777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86DB2">
        <w:rPr>
          <w:rFonts w:ascii="Segoe UI" w:hAnsi="Segoe UI" w:cs="Segoe UI"/>
          <w:color w:val="303030"/>
          <w:kern w:val="0"/>
          <w:szCs w:val="24"/>
        </w:rPr>
        <w:t>该华为机型</w:t>
      </w:r>
      <w:r w:rsidRPr="00D86DB2">
        <w:rPr>
          <w:rFonts w:ascii="Segoe UI" w:hAnsi="Segoe UI" w:cs="Segoe UI"/>
          <w:color w:val="303030"/>
          <w:kern w:val="0"/>
          <w:szCs w:val="24"/>
        </w:rPr>
        <w:t>+</w:t>
      </w:r>
      <w:r w:rsidRPr="00D86DB2">
        <w:rPr>
          <w:rFonts w:ascii="Segoe UI" w:hAnsi="Segoe UI" w:cs="Segoe UI"/>
          <w:color w:val="303030"/>
          <w:kern w:val="0"/>
          <w:szCs w:val="24"/>
        </w:rPr>
        <w:t>华为显示器重新插拔</w:t>
      </w:r>
      <w:r w:rsidRPr="00D86DB2">
        <w:rPr>
          <w:rFonts w:ascii="Segoe UI" w:hAnsi="Segoe UI" w:cs="Segoe UI"/>
          <w:color w:val="303030"/>
          <w:kern w:val="0"/>
          <w:szCs w:val="24"/>
        </w:rPr>
        <w:t>HDMI</w:t>
      </w:r>
      <w:r w:rsidRPr="00D86DB2">
        <w:rPr>
          <w:rFonts w:ascii="Segoe UI" w:hAnsi="Segoe UI" w:cs="Segoe UI"/>
          <w:color w:val="303030"/>
          <w:kern w:val="0"/>
          <w:szCs w:val="24"/>
        </w:rPr>
        <w:t>线，显示器亮度跟随控制中心变化，为华为厂商设计如此，非操作系统问题。</w:t>
      </w:r>
    </w:p>
    <w:p w14:paraId="23BCFFFA" w14:textId="77777777" w:rsidR="00D86DB2" w:rsidRPr="00D86DB2" w:rsidRDefault="00D86DB2" w:rsidP="00D86D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86DB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4B4CD00" w14:textId="77777777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86DB2">
        <w:rPr>
          <w:rFonts w:ascii="Segoe UI" w:hAnsi="Segoe UI" w:cs="Segoe UI"/>
          <w:color w:val="303030"/>
          <w:kern w:val="0"/>
          <w:szCs w:val="24"/>
        </w:rPr>
        <w:t>【方案说明】华为线系统产品设计规则是插拔</w:t>
      </w:r>
      <w:r w:rsidRPr="00D86DB2">
        <w:rPr>
          <w:rFonts w:ascii="Segoe UI" w:hAnsi="Segoe UI" w:cs="Segoe UI"/>
          <w:color w:val="303030"/>
          <w:kern w:val="0"/>
          <w:szCs w:val="24"/>
        </w:rPr>
        <w:t>HDMI</w:t>
      </w:r>
      <w:r w:rsidRPr="00D86DB2">
        <w:rPr>
          <w:rFonts w:ascii="Segoe UI" w:hAnsi="Segoe UI" w:cs="Segoe UI"/>
          <w:color w:val="303030"/>
          <w:kern w:val="0"/>
          <w:szCs w:val="24"/>
        </w:rPr>
        <w:t>线后，亮度显示以控制中心设置为主。</w:t>
      </w:r>
    </w:p>
    <w:p w14:paraId="47292ECC" w14:textId="77777777" w:rsid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86DB2">
        <w:rPr>
          <w:rFonts w:ascii="Segoe UI" w:hAnsi="Segoe UI" w:cs="Segoe UI"/>
          <w:color w:val="303030"/>
          <w:kern w:val="0"/>
          <w:szCs w:val="24"/>
        </w:rPr>
        <w:t>华为线亮度显示模块前期由华为发起适配，仅适配了华为显示器，故非华为显示器亮度设置和控制中心亮度设置是分开的互不影响，而华为显示器亮度设置以控制中心亮度设置为主。</w:t>
      </w:r>
      <w:r w:rsidRPr="00D86DB2">
        <w:rPr>
          <w:rFonts w:ascii="Segoe UI" w:hAnsi="Segoe UI" w:cs="Segoe UI"/>
          <w:color w:val="303030"/>
          <w:kern w:val="0"/>
          <w:szCs w:val="24"/>
        </w:rPr>
        <w:t>  </w:t>
      </w:r>
    </w:p>
    <w:p w14:paraId="70212D81" w14:textId="77777777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11F531FC" w14:textId="77777777" w:rsidR="00D86DB2" w:rsidRPr="00D86DB2" w:rsidRDefault="00D86DB2" w:rsidP="00D86D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86DB2">
        <w:rPr>
          <w:rFonts w:ascii="Segoe UI" w:hAnsi="Segoe UI" w:cs="Segoe UI"/>
          <w:color w:val="303030"/>
          <w:kern w:val="0"/>
          <w:szCs w:val="24"/>
        </w:rPr>
        <w:t>©</w:t>
      </w:r>
      <w:r w:rsidRPr="00D86DB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86DB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86DB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86DB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86DB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  <w:r w:rsidRPr="00D86DB2">
        <w:rPr>
          <w:rFonts w:ascii="Segoe UI" w:hAnsi="Segoe UI" w:cs="Segoe UI"/>
          <w:color w:val="303030"/>
          <w:kern w:val="0"/>
          <w:szCs w:val="24"/>
        </w:rPr>
        <w:t>   </w:t>
      </w:r>
    </w:p>
    <w:p w14:paraId="7F0E2ACE" w14:textId="77777777" w:rsidR="00130C09" w:rsidRPr="00D86DB2" w:rsidRDefault="00130C09" w:rsidP="00D86DB2"/>
    <w:sectPr w:rsidR="00130C09" w:rsidRPr="00D86DB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CF"/>
    <w:rsid w:val="00130C09"/>
    <w:rsid w:val="004A63E9"/>
    <w:rsid w:val="00700019"/>
    <w:rsid w:val="00751F93"/>
    <w:rsid w:val="008C08CF"/>
    <w:rsid w:val="00D8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E603"/>
  <w15:chartTrackingRefBased/>
  <w15:docId w15:val="{73366690-45FC-4F8B-8522-37C8BE41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86DB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86DB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386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55534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59467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9735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18529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811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81762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2023-11-09T09:14:00Z</dcterms:created>
  <dcterms:modified xsi:type="dcterms:W3CDTF">2023-11-09T09:14:00Z</dcterms:modified>
</cp:coreProperties>
</file>